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DB3FB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17</w:t>
      </w:r>
      <w:r w:rsidR="008E6FFF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-</w:t>
      </w:r>
      <w:r w:rsidR="008E6FFF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10-23\17-10-30</w:t>
      </w:r>
      <w:r w:rsidR="00471018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\</w:t>
      </w:r>
      <w:r w:rsidR="00C4240D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17-11-06\</w:t>
      </w:r>
      <w:r w:rsidR="00471018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17-11-09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F7E2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r w:rsidR="00DB3FBE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  <w:r w:rsidR="008E6FF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 w:rsidR="008E6FFF">
        <w:rPr>
          <w:rFonts w:ascii="宋体" w:eastAsia="宋体" w:hAnsi="宋体" w:cs="宋体"/>
          <w:color w:val="000000"/>
          <w:kern w:val="0"/>
          <w:sz w:val="27"/>
          <w:szCs w:val="27"/>
        </w:rPr>
        <w:t>10-23 2017.10.23</w:t>
      </w:r>
    </w:p>
    <w:p w:rsidR="008E6FFF" w:rsidRDefault="008E6FFF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      </w:t>
      </w:r>
      <w:r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_17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10-30 2017.10.30</w:t>
      </w:r>
    </w:p>
    <w:p w:rsidR="00C4240D" w:rsidRPr="00C4240D" w:rsidRDefault="00C4240D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      </w:t>
      </w:r>
      <w:r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_17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11-06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2017.11.06</w:t>
      </w:r>
    </w:p>
    <w:p w:rsidR="00471018" w:rsidRPr="00C4240D" w:rsidRDefault="00471018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      </w:t>
      </w:r>
      <w:r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_17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11-09 2017.11.09</w:t>
      </w:r>
      <w:bookmarkStart w:id="0" w:name="_GoBack"/>
      <w:bookmarkEnd w:id="0"/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0464FA">
        <w:rPr>
          <w:rFonts w:ascii="宋体" w:eastAsia="宋体" w:hAnsi="宋体" w:cs="宋体"/>
          <w:color w:val="000000"/>
          <w:kern w:val="0"/>
          <w:sz w:val="27"/>
          <w:szCs w:val="27"/>
        </w:rPr>
        <w:t>10-</w:t>
      </w:r>
      <w:r w:rsidR="008E6FFF">
        <w:rPr>
          <w:rFonts w:ascii="宋体" w:eastAsia="宋体" w:hAnsi="宋体" w:cs="宋体"/>
          <w:color w:val="000000"/>
          <w:kern w:val="0"/>
          <w:sz w:val="27"/>
          <w:szCs w:val="27"/>
        </w:rPr>
        <w:t>23</w:t>
      </w:r>
    </w:p>
    <w:p w:rsidR="00C4240D" w:rsidRDefault="00C4240D" w:rsidP="00C4240D">
      <w:pPr>
        <w:widowControl/>
        <w:shd w:val="clear" w:color="auto" w:fill="FFFFFF"/>
        <w:spacing w:line="315" w:lineRule="atLeast"/>
        <w:ind w:firstLineChars="500" w:firstLine="135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2017-10-30</w:t>
      </w:r>
    </w:p>
    <w:p w:rsidR="00C4240D" w:rsidRDefault="00C4240D" w:rsidP="00C4240D">
      <w:pPr>
        <w:widowControl/>
        <w:shd w:val="clear" w:color="auto" w:fill="FFFFFF"/>
        <w:spacing w:line="315" w:lineRule="atLeast"/>
        <w:ind w:firstLineChars="500" w:firstLine="135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2017-11-06</w:t>
      </w:r>
    </w:p>
    <w:p w:rsidR="00471018" w:rsidRDefault="00471018" w:rsidP="00471018">
      <w:pPr>
        <w:widowControl/>
        <w:shd w:val="clear" w:color="auto" w:fill="FFFFFF"/>
        <w:spacing w:line="315" w:lineRule="atLeast"/>
        <w:ind w:firstLineChars="500" w:firstLine="135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2017-11-09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409" w:type="dxa"/>
        <w:tblLook w:val="04A0" w:firstRow="1" w:lastRow="0" w:firstColumn="1" w:lastColumn="0" w:noHBand="0" w:noVBand="1"/>
      </w:tblPr>
      <w:tblGrid>
        <w:gridCol w:w="1264"/>
        <w:gridCol w:w="1058"/>
        <w:gridCol w:w="1145"/>
        <w:gridCol w:w="1565"/>
        <w:gridCol w:w="1021"/>
        <w:gridCol w:w="1106"/>
        <w:gridCol w:w="1250"/>
      </w:tblGrid>
      <w:tr w:rsidR="008D5AAD" w:rsidTr="008E6FFF">
        <w:trPr>
          <w:trHeight w:val="639"/>
        </w:trPr>
        <w:tc>
          <w:tcPr>
            <w:tcW w:w="1384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49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150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601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034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52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339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成交商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基础医学院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祝晓雯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倒置显微镜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Primo Vert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蔡司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孚森（上海）国际贸易有限公司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教学实验中心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郑幼蕾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电泳仪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Powerpac</w:t>
            </w:r>
            <w:r>
              <w:rPr>
                <w:rFonts w:hint="eastAsia"/>
                <w:sz w:val="20"/>
                <w:szCs w:val="20"/>
              </w:rPr>
              <w:t>通用电源、电泳槽、转膜槽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伯乐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安景科技有限公司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教学实验中心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郑幼蕾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PCR</w:t>
            </w:r>
            <w:r>
              <w:rPr>
                <w:rFonts w:hint="eastAsia"/>
                <w:sz w:val="20"/>
                <w:szCs w:val="20"/>
              </w:rPr>
              <w:t>仪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Mastercycler nexus gradient 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艾本德（上海）国际贸易有限公司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教学实验中心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郑幼蕾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恒温混匀仪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Thermomixer C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艾本德（上海）国际贸易有限公司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教学实验中心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中药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郑幼蕾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倒置显微镜成像系统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DP73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奥林巴斯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上海百翱杰生物科技有限公司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教学实验中</w:t>
            </w:r>
            <w:r>
              <w:rPr>
                <w:rFonts w:hint="eastAsia"/>
                <w:sz w:val="20"/>
                <w:szCs w:val="20"/>
              </w:rPr>
              <w:lastRenderedPageBreak/>
              <w:t>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中药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郑幼蕾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倒置显微</w:t>
            </w:r>
            <w:r>
              <w:rPr>
                <w:rFonts w:hint="eastAsia"/>
                <w:sz w:val="20"/>
                <w:szCs w:val="20"/>
              </w:rPr>
              <w:lastRenderedPageBreak/>
              <w:t>镜荧光系统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CKX53</w:t>
            </w:r>
            <w:r>
              <w:rPr>
                <w:rFonts w:hint="eastAsia"/>
                <w:sz w:val="20"/>
                <w:szCs w:val="20"/>
              </w:rPr>
              <w:t>荧光附件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奥林巴斯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上海百翱杰</w:t>
            </w:r>
            <w:r>
              <w:rPr>
                <w:rFonts w:hint="eastAsia"/>
                <w:sz w:val="20"/>
                <w:szCs w:val="20"/>
              </w:rPr>
              <w:lastRenderedPageBreak/>
              <w:t>生物科技有限公司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基础医学院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公共实验室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宋海燕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正置显微镜系统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AXIOLAB A1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蔡司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孚森（上海）国际贸易有限公司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基础医学院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公共实验室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宋海燕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倒置显微镜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Primo Vert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蔡司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孚森（上海）国际贸易有限公司</w:t>
            </w:r>
          </w:p>
        </w:tc>
      </w:tr>
      <w:tr w:rsidR="008E6FFF" w:rsidTr="008E6FFF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基础医学院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方剂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宋哲平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超低温冰箱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906 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基础医学院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实验中医学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潘志强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小型台式冷冻离心机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5424R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艾本德（上海）国际贸易有限公司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基础医学院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实验中医学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潘志强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生物安全柜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1384 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医院管理处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周忠焱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低氧工作站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HypoxyLab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Oxford Optronix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怡耀科学仪器（上海）有限公司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医院管理处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周忠焱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微血管张力检测仪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DMT620M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Danish Myo Tech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怡耀科学仪器（上海）有限公司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医院管理处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周忠焱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微血管直径检测仪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DMT620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Danish Myo Tech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怡耀科学仪器（上海）有限公司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医院管理处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周忠焱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液相色谱检测器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G7114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安捷伦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上海协通集团国际贸易有限公司</w:t>
            </w:r>
          </w:p>
        </w:tc>
      </w:tr>
      <w:tr w:rsidR="008E6FFF" w:rsidTr="0023483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医院管理处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周忠焱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高效液相色谱仪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1260 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安捷伦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上海协通集团国际贸易有限公司</w:t>
            </w:r>
          </w:p>
        </w:tc>
      </w:tr>
      <w:tr w:rsidR="008E6FFF" w:rsidTr="00B9144E">
        <w:tc>
          <w:tcPr>
            <w:tcW w:w="1384" w:type="dxa"/>
            <w:vAlign w:val="center"/>
          </w:tcPr>
          <w:p w:rsidR="008E6FFF" w:rsidRDefault="008E6FFF" w:rsidP="008E6FF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中药研究所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复方药理</w:t>
            </w:r>
          </w:p>
        </w:tc>
        <w:tc>
          <w:tcPr>
            <w:tcW w:w="1149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季莉莉</w:t>
            </w:r>
          </w:p>
        </w:tc>
        <w:tc>
          <w:tcPr>
            <w:tcW w:w="1150" w:type="dxa"/>
            <w:vAlign w:val="center"/>
          </w:tcPr>
          <w:p w:rsidR="008E6FFF" w:rsidRDefault="008E6FFF" w:rsidP="008E6FFF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FluorChem E</w:t>
            </w:r>
          </w:p>
        </w:tc>
        <w:tc>
          <w:tcPr>
            <w:tcW w:w="1601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Protein Simple</w:t>
            </w:r>
          </w:p>
        </w:tc>
        <w:tc>
          <w:tcPr>
            <w:tcW w:w="1034" w:type="dxa"/>
            <w:vAlign w:val="center"/>
          </w:tcPr>
          <w:p w:rsidR="008E6FFF" w:rsidRDefault="008E6FFF" w:rsidP="008E6FF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752" w:type="dxa"/>
            <w:vAlign w:val="center"/>
          </w:tcPr>
          <w:p w:rsidR="008E6FFF" w:rsidRDefault="008E6FFF" w:rsidP="008E6FFF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FluorChem E</w:t>
            </w:r>
          </w:p>
        </w:tc>
        <w:tc>
          <w:tcPr>
            <w:tcW w:w="1339" w:type="dxa"/>
            <w:vAlign w:val="center"/>
          </w:tcPr>
          <w:p w:rsidR="008E6FFF" w:rsidRDefault="008E6FFF" w:rsidP="008E6F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晶檀生物科技（上海）有限公司</w:t>
            </w: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8E6FFF" w:rsidP="008E6FFF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750080" w:rsidRPr="00D43BDA" w:rsidRDefault="008E6FFF" w:rsidP="00471018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710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2017.11.21</w:t>
      </w:r>
    </w:p>
    <w:p w:rsidR="00B85BAC" w:rsidRDefault="00B85BAC"/>
    <w:sectPr w:rsidR="00B85BAC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26" w:rsidRDefault="00DB0C26" w:rsidP="00750080">
      <w:r>
        <w:separator/>
      </w:r>
    </w:p>
  </w:endnote>
  <w:endnote w:type="continuationSeparator" w:id="0">
    <w:p w:rsidR="00DB0C26" w:rsidRDefault="00DB0C26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26" w:rsidRDefault="00DB0C26" w:rsidP="00750080">
      <w:r>
        <w:separator/>
      </w:r>
    </w:p>
  </w:footnote>
  <w:footnote w:type="continuationSeparator" w:id="0">
    <w:p w:rsidR="00DB0C26" w:rsidRDefault="00DB0C26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2340F0"/>
    <w:rsid w:val="002955A9"/>
    <w:rsid w:val="002E2D26"/>
    <w:rsid w:val="002F780C"/>
    <w:rsid w:val="00317775"/>
    <w:rsid w:val="003D79A1"/>
    <w:rsid w:val="00471018"/>
    <w:rsid w:val="004A70F5"/>
    <w:rsid w:val="004B0E0A"/>
    <w:rsid w:val="004C69D2"/>
    <w:rsid w:val="00584EFA"/>
    <w:rsid w:val="005B0540"/>
    <w:rsid w:val="007037ED"/>
    <w:rsid w:val="007039BB"/>
    <w:rsid w:val="00750080"/>
    <w:rsid w:val="007B5F60"/>
    <w:rsid w:val="00833A1C"/>
    <w:rsid w:val="00843B53"/>
    <w:rsid w:val="008D231C"/>
    <w:rsid w:val="008D5AAD"/>
    <w:rsid w:val="008D6743"/>
    <w:rsid w:val="008E6FFF"/>
    <w:rsid w:val="00947F84"/>
    <w:rsid w:val="009A424A"/>
    <w:rsid w:val="009F3C3D"/>
    <w:rsid w:val="00A57461"/>
    <w:rsid w:val="00A7178A"/>
    <w:rsid w:val="00AB0E02"/>
    <w:rsid w:val="00B707CF"/>
    <w:rsid w:val="00B85BAC"/>
    <w:rsid w:val="00BF7E2A"/>
    <w:rsid w:val="00C0235B"/>
    <w:rsid w:val="00C121A6"/>
    <w:rsid w:val="00C123C2"/>
    <w:rsid w:val="00C4240D"/>
    <w:rsid w:val="00C915E1"/>
    <w:rsid w:val="00CB73F6"/>
    <w:rsid w:val="00CE7954"/>
    <w:rsid w:val="00D3028E"/>
    <w:rsid w:val="00D5785C"/>
    <w:rsid w:val="00D87300"/>
    <w:rsid w:val="00DA4E31"/>
    <w:rsid w:val="00DB0C26"/>
    <w:rsid w:val="00DB3FBE"/>
    <w:rsid w:val="00DD4D33"/>
    <w:rsid w:val="00E90FB4"/>
    <w:rsid w:val="00EB7B8F"/>
    <w:rsid w:val="00FA1AF0"/>
    <w:rsid w:val="00FB331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5</cp:revision>
  <dcterms:created xsi:type="dcterms:W3CDTF">2017-11-21T01:53:00Z</dcterms:created>
  <dcterms:modified xsi:type="dcterms:W3CDTF">2017-11-21T02:03:00Z</dcterms:modified>
</cp:coreProperties>
</file>