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0C3B65">
        <w:rPr>
          <w:rFonts w:hint="eastAsia"/>
          <w:b/>
          <w:sz w:val="36"/>
        </w:rPr>
        <w:t>真空控制器</w:t>
      </w:r>
      <w:bookmarkEnd w:id="0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690D7A" w:rsidRPr="00690D7A" w:rsidRDefault="00DD54A5" w:rsidP="00690D7A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921101" w:rsidRDefault="000C3B65" w:rsidP="009D7B34">
      <w:pPr>
        <w:rPr>
          <w:b/>
        </w:rPr>
      </w:pPr>
      <w:r w:rsidRPr="000C3B65">
        <w:rPr>
          <w:rFonts w:hint="eastAsia"/>
          <w:b/>
        </w:rPr>
        <w:t>真空控制器</w:t>
      </w:r>
      <w:r w:rsidR="00112075">
        <w:rPr>
          <w:rFonts w:hint="eastAsia"/>
          <w:b/>
        </w:rPr>
        <w:t>*</w:t>
      </w:r>
      <w:r>
        <w:rPr>
          <w:b/>
        </w:rPr>
        <w:t>5</w:t>
      </w:r>
      <w:r w:rsidR="00112075">
        <w:rPr>
          <w:rFonts w:hint="eastAsia"/>
          <w:b/>
        </w:rPr>
        <w:t>台</w:t>
      </w:r>
    </w:p>
    <w:p w:rsidR="00112075" w:rsidRDefault="00112075" w:rsidP="009D7B34">
      <w:pPr>
        <w:rPr>
          <w:rFonts w:hint="eastAsia"/>
          <w:b/>
        </w:rPr>
      </w:pPr>
    </w:p>
    <w:p w:rsidR="000C3B65" w:rsidRDefault="000C3B65" w:rsidP="000C3B65">
      <w:r>
        <w:t>显示屏尺寸：</w:t>
      </w:r>
      <w:r>
        <w:t xml:space="preserve">4.3 </w:t>
      </w:r>
      <w:r>
        <w:t>英寸；</w:t>
      </w:r>
      <w:r>
        <w:t xml:space="preserve"> </w:t>
      </w:r>
    </w:p>
    <w:p w:rsidR="000C3B65" w:rsidRDefault="000C3B65" w:rsidP="000C3B65">
      <w:r>
        <w:t>测量范围：</w:t>
      </w:r>
      <w:r>
        <w:t>1400 - 0 mbar (</w:t>
      </w:r>
      <w:proofErr w:type="spellStart"/>
      <w:r>
        <w:t>hPa</w:t>
      </w:r>
      <w:proofErr w:type="spellEnd"/>
      <w:r>
        <w:t>)</w:t>
      </w:r>
      <w:r>
        <w:t>，</w:t>
      </w:r>
      <w:r>
        <w:t xml:space="preserve">1050~1 </w:t>
      </w:r>
      <w:proofErr w:type="spellStart"/>
      <w:r>
        <w:t>Torr</w:t>
      </w:r>
      <w:proofErr w:type="spellEnd"/>
      <w:r>
        <w:t>；</w:t>
      </w:r>
      <w:r>
        <w:t xml:space="preserve"> </w:t>
      </w:r>
    </w:p>
    <w:p w:rsidR="000C3B65" w:rsidRDefault="000C3B65" w:rsidP="000C3B65">
      <w:r>
        <w:t>控制范围：</w:t>
      </w:r>
      <w:r>
        <w:t>1100~1 mbar (</w:t>
      </w:r>
      <w:proofErr w:type="spellStart"/>
      <w:r>
        <w:t>hPa</w:t>
      </w:r>
      <w:proofErr w:type="spellEnd"/>
      <w:r>
        <w:t>)</w:t>
      </w:r>
      <w:r>
        <w:t>，</w:t>
      </w:r>
      <w:r>
        <w:t xml:space="preserve"> 825~1 </w:t>
      </w:r>
      <w:proofErr w:type="spellStart"/>
      <w:r>
        <w:t>Torr</w:t>
      </w:r>
      <w:proofErr w:type="spellEnd"/>
      <w:r>
        <w:t>；</w:t>
      </w:r>
      <w:r>
        <w:t xml:space="preserve"> </w:t>
      </w:r>
    </w:p>
    <w:p w:rsidR="000C3B65" w:rsidRDefault="000C3B65" w:rsidP="000C3B65">
      <w:r>
        <w:t>压力控制精度：</w:t>
      </w:r>
      <w:r>
        <w:t>± 2 mbar</w:t>
      </w:r>
      <w:r>
        <w:t>；</w:t>
      </w:r>
      <w:r>
        <w:t xml:space="preserve"> </w:t>
      </w:r>
    </w:p>
    <w:p w:rsidR="000C3B65" w:rsidRDefault="000C3B65" w:rsidP="000C3B65">
      <w:r>
        <w:t>测量原理：电容原理，绝对压力测量；</w:t>
      </w:r>
      <w:r>
        <w:t xml:space="preserve"> </w:t>
      </w:r>
    </w:p>
    <w:p w:rsidR="000C3B65" w:rsidRDefault="000C3B65" w:rsidP="000C3B65">
      <w:r>
        <w:t>传感器类型：氧化铝</w:t>
      </w:r>
      <w:r>
        <w:t xml:space="preserve">- </w:t>
      </w:r>
      <w:r>
        <w:t>陶瓷；</w:t>
      </w:r>
      <w:r>
        <w:t xml:space="preserve"> </w:t>
      </w:r>
    </w:p>
    <w:p w:rsidR="000C3B65" w:rsidRDefault="000C3B65" w:rsidP="000C3B65">
      <w:pPr>
        <w:rPr>
          <w:rFonts w:hint="eastAsia"/>
        </w:rPr>
      </w:pPr>
      <w:r>
        <w:t>功率：</w:t>
      </w:r>
      <w:r>
        <w:t>3 W</w:t>
      </w:r>
      <w:r>
        <w:t>；</w:t>
      </w:r>
      <w:r>
        <w:t xml:space="preserve"> </w:t>
      </w:r>
    </w:p>
    <w:p w:rsidR="000C3B65" w:rsidRDefault="000C3B65" w:rsidP="000C3B65">
      <w:r>
        <w:t>电源：</w:t>
      </w:r>
      <w:r>
        <w:t>30 VDC ± 5 %</w:t>
      </w:r>
      <w:r>
        <w:t>；</w:t>
      </w:r>
      <w:r>
        <w:t xml:space="preserve"> </w:t>
      </w:r>
    </w:p>
    <w:p w:rsidR="000C3B65" w:rsidRDefault="000C3B65" w:rsidP="000C3B65">
      <w:r>
        <w:t>防护等级：</w:t>
      </w:r>
      <w:r>
        <w:t xml:space="preserve"> IP21</w:t>
      </w:r>
      <w:r>
        <w:t>；</w:t>
      </w:r>
      <w:r>
        <w:t xml:space="preserve"> </w:t>
      </w:r>
    </w:p>
    <w:p w:rsidR="00921101" w:rsidRPr="00921101" w:rsidRDefault="000C3B65" w:rsidP="000C3B65">
      <w:pPr>
        <w:rPr>
          <w:rFonts w:hint="eastAsia"/>
          <w:b/>
        </w:rPr>
      </w:pPr>
      <w:r>
        <w:t>认证：</w:t>
      </w:r>
      <w:r>
        <w:t>CE/CSA</w:t>
      </w:r>
    </w:p>
    <w:sectPr w:rsidR="00921101" w:rsidRPr="00921101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0D" w:rsidRDefault="00DF680D" w:rsidP="00DD54A5">
      <w:r>
        <w:separator/>
      </w:r>
    </w:p>
  </w:endnote>
  <w:endnote w:type="continuationSeparator" w:id="0">
    <w:p w:rsidR="00DF680D" w:rsidRDefault="00DF680D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0D" w:rsidRDefault="00DF680D" w:rsidP="00DD54A5">
      <w:r>
        <w:separator/>
      </w:r>
    </w:p>
  </w:footnote>
  <w:footnote w:type="continuationSeparator" w:id="0">
    <w:p w:rsidR="00DF680D" w:rsidRDefault="00DF680D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0C3B65">
      <w:rPr>
        <w:sz w:val="21"/>
      </w:rPr>
      <w:t>170380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0C3B65"/>
    <w:rsid w:val="00112075"/>
    <w:rsid w:val="00182525"/>
    <w:rsid w:val="00191480"/>
    <w:rsid w:val="002171DC"/>
    <w:rsid w:val="00270EDD"/>
    <w:rsid w:val="00297A9F"/>
    <w:rsid w:val="00322A5D"/>
    <w:rsid w:val="00326618"/>
    <w:rsid w:val="00354F60"/>
    <w:rsid w:val="00382A65"/>
    <w:rsid w:val="004428FC"/>
    <w:rsid w:val="0058706C"/>
    <w:rsid w:val="005B423E"/>
    <w:rsid w:val="00616208"/>
    <w:rsid w:val="00655EF6"/>
    <w:rsid w:val="006645CA"/>
    <w:rsid w:val="00690D7A"/>
    <w:rsid w:val="006A26C5"/>
    <w:rsid w:val="006F5893"/>
    <w:rsid w:val="00707C7D"/>
    <w:rsid w:val="00742BE5"/>
    <w:rsid w:val="007D6A6E"/>
    <w:rsid w:val="00921101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DF680D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2017-04-21T05:40:00Z</dcterms:created>
  <dcterms:modified xsi:type="dcterms:W3CDTF">2017-04-21T05:40:00Z</dcterms:modified>
</cp:coreProperties>
</file>