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313771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4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31377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4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F65F4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10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313771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30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65F43">
        <w:rPr>
          <w:rFonts w:ascii="宋体" w:eastAsia="宋体" w:hAnsi="宋体" w:cs="宋体"/>
          <w:color w:val="000000"/>
          <w:kern w:val="0"/>
          <w:sz w:val="27"/>
          <w:szCs w:val="27"/>
        </w:rPr>
        <w:t>10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30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62"/>
        <w:gridCol w:w="1296"/>
        <w:gridCol w:w="896"/>
        <w:gridCol w:w="1119"/>
      </w:tblGrid>
      <w:tr w:rsidR="004E3945" w:rsidTr="004E3945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超微量分光光度计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NanoDrop ONEC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 Fisher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4E3945" w:rsidP="004E394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基慧国际贸易有限公司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贺庆利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生物安全柜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Thermo Fisher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5D7EBF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需求更改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Pr="00A16194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手性药物研究中心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</w:rPr>
              <w:t>illi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Q水纯化系统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Milli-</w:t>
            </w:r>
            <w:r>
              <w:rPr>
                <w:rFonts w:ascii="宋体" w:hAnsi="宋体"/>
                <w:sz w:val="18"/>
                <w:szCs w:val="18"/>
              </w:rPr>
              <w:t>Q Direct8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Millipore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6F7141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洁诚生物科技有限公司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李后开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86°C超低温冰箱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ULTS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hermo Fisher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5D7EBF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需求更改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王天明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液相自动进样器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IL-30AC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岛津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5D7EBF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需求更改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生物显微镜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M2000</w:t>
            </w:r>
            <w:r>
              <w:rPr>
                <w:rFonts w:ascii="宋体" w:hAnsi="宋体" w:hint="eastAsia"/>
                <w:sz w:val="18"/>
                <w:szCs w:val="18"/>
              </w:rPr>
              <w:t>（配相差，偏光）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Pr="00414FB2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Leica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6F7141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上海恬晴生物科技有限公司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数码摄像头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FC450C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Leica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6F7141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上海恬晴生物科技有限公司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Mastercycler</w:t>
            </w:r>
            <w:r>
              <w:rPr>
                <w:rFonts w:ascii="宋体" w:hAnsi="宋体"/>
                <w:sz w:val="18"/>
                <w:szCs w:val="18"/>
              </w:rPr>
              <w:t xml:space="preserve"> X50s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t>6孔银制梯度</w:t>
            </w:r>
            <w:r>
              <w:rPr>
                <w:rFonts w:ascii="宋体" w:hAnsi="宋体" w:hint="eastAsia"/>
                <w:sz w:val="18"/>
                <w:szCs w:val="18"/>
              </w:rPr>
              <w:t>P</w:t>
            </w:r>
            <w:r>
              <w:rPr>
                <w:rFonts w:ascii="宋体" w:hAnsi="宋体"/>
                <w:sz w:val="18"/>
                <w:szCs w:val="18"/>
              </w:rPr>
              <w:t>CR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Eppendorf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313771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上海达燊</w:t>
            </w:r>
          </w:p>
        </w:tc>
      </w:tr>
      <w:tr w:rsidR="004E3945" w:rsidRPr="004F1B5B" w:rsidTr="004E3945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倪梁红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分光光度计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5000超微量分光光度计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Quawell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3945" w:rsidRDefault="004E3945" w:rsidP="004E394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4E3945" w:rsidRDefault="005D7EBF" w:rsidP="004E3945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需求变更</w:t>
            </w:r>
            <w:bookmarkStart w:id="0" w:name="_GoBack"/>
            <w:bookmarkEnd w:id="0"/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36" w:rsidRDefault="00F64936" w:rsidP="00750080">
      <w:r>
        <w:separator/>
      </w:r>
    </w:p>
  </w:endnote>
  <w:endnote w:type="continuationSeparator" w:id="0">
    <w:p w:rsidR="00F64936" w:rsidRDefault="00F64936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36" w:rsidRDefault="00F64936" w:rsidP="00750080">
      <w:r>
        <w:separator/>
      </w:r>
    </w:p>
  </w:footnote>
  <w:footnote w:type="continuationSeparator" w:id="0">
    <w:p w:rsidR="00F64936" w:rsidRDefault="00F64936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0E0D59"/>
    <w:rsid w:val="00101FAB"/>
    <w:rsid w:val="00142EBE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D7EBF"/>
    <w:rsid w:val="005E25AB"/>
    <w:rsid w:val="005F6E2D"/>
    <w:rsid w:val="00650750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5FFC"/>
    <w:rsid w:val="00F12F75"/>
    <w:rsid w:val="00F13BE2"/>
    <w:rsid w:val="00F43A10"/>
    <w:rsid w:val="00F64936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2018-11-12T02:13:00Z</dcterms:created>
  <dcterms:modified xsi:type="dcterms:W3CDTF">2018-11-12T02:35:00Z</dcterms:modified>
</cp:coreProperties>
</file>